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D3" w:rsidRDefault="000015D3" w:rsidP="000015D3">
      <w:pPr>
        <w:pStyle w:val="1"/>
        <w:tabs>
          <w:tab w:val="left" w:pos="1560"/>
          <w:tab w:val="center" w:pos="5000"/>
        </w:tabs>
        <w:jc w:val="right"/>
        <w:rPr>
          <w:b w:val="0"/>
          <w:color w:val="auto"/>
          <w:sz w:val="26"/>
          <w:szCs w:val="26"/>
        </w:rPr>
      </w:pPr>
      <w:bookmarkStart w:id="0" w:name="_GoBack"/>
      <w:bookmarkEnd w:id="0"/>
      <w:r>
        <w:rPr>
          <w:b w:val="0"/>
          <w:color w:val="auto"/>
          <w:sz w:val="26"/>
          <w:szCs w:val="26"/>
        </w:rPr>
        <w:t>Домашняя правовая энциклопедия.</w:t>
      </w:r>
      <w:r>
        <w:rPr>
          <w:b w:val="0"/>
          <w:color w:val="auto"/>
          <w:sz w:val="26"/>
          <w:szCs w:val="26"/>
        </w:rPr>
        <w:tab/>
      </w:r>
    </w:p>
    <w:p w:rsidR="000015D3" w:rsidRDefault="000015D3" w:rsidP="000015D3">
      <w:pPr>
        <w:tabs>
          <w:tab w:val="left" w:pos="1560"/>
        </w:tabs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Образование (подготовлено экспертами компании «Гарант»)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1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Профессиональное образование</w:t>
      </w:r>
    </w:p>
    <w:p w:rsidR="0061182A" w:rsidRPr="0061182A" w:rsidRDefault="0061182A" w:rsidP="006118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bookmarkStart w:id="1" w:name="sub_31022"/>
      <w:r w:rsidRPr="0061182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Начальное профессиональное образование</w:t>
      </w:r>
    </w:p>
    <w:bookmarkEnd w:id="1"/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Начальное профессиональное образование</w:t>
      </w:r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 служит </w:t>
      </w:r>
      <w:hyperlink r:id="rId6" w:history="1">
        <w:r w:rsidRPr="0061182A">
          <w:rPr>
            <w:rFonts w:ascii="Arial" w:eastAsia="Times New Roman" w:hAnsi="Arial" w:cs="Arial"/>
            <w:sz w:val="26"/>
            <w:szCs w:val="26"/>
            <w:lang w:eastAsia="ru-RU"/>
          </w:rPr>
          <w:t>задачам</w:t>
        </w:r>
      </w:hyperlink>
      <w:r w:rsidRPr="0061182A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>- удовлетворения потребностей личности в профессиональном становлении, культурном и нравственном развитии;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>- удовлетворения потребностей общества в работниках квалифицированного труда с начальным профессиональным образованием;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>- формирования у обучающихся гражданской позиции и трудолюбия, развития ответственности, самостоятельности и творческой активности.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К </w:t>
      </w:r>
      <w:hyperlink r:id="rId7" w:history="1">
        <w:r w:rsidRPr="0061182A">
          <w:rPr>
            <w:rFonts w:ascii="Arial" w:eastAsia="Times New Roman" w:hAnsi="Arial" w:cs="Arial"/>
            <w:sz w:val="26"/>
            <w:szCs w:val="26"/>
            <w:lang w:eastAsia="ru-RU"/>
          </w:rPr>
          <w:t>учреждениям</w:t>
        </w:r>
      </w:hyperlink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 начального профессионального образования относятся: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>- профессиональное училище (реализует основные профессиональные образовательные программы начального профессионального образования);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>- профессиональный лицей (реализует образовательные программы начального профессионального образования, в том числе обеспечивающие приобретение обучающимися более высокого уровня квалификации - более высокого разряда по рабочей профессии).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hyperlink r:id="rId8" w:history="1">
        <w:r w:rsidRPr="0061182A">
          <w:rPr>
            <w:rFonts w:ascii="Arial" w:eastAsia="Times New Roman" w:hAnsi="Arial" w:cs="Arial"/>
            <w:sz w:val="26"/>
            <w:szCs w:val="26"/>
            <w:lang w:eastAsia="ru-RU"/>
          </w:rPr>
          <w:t>Прием</w:t>
        </w:r>
      </w:hyperlink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 на обучение в государственные и муниципальные учреждения начального профессионального образования осуществляется по заявлениям от поступающих, имеющих основное общее и (или) среднее (полное) общее образование.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Образовательное учреждение, имеющее </w:t>
      </w:r>
      <w:r w:rsidRPr="0061182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государственную аккредитацию</w:t>
      </w:r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, выдает выпускникам, освоившим образовательную программу начального профессионального образования в полном объеме и прошедшим государственную (итоговую) аттестацию, </w:t>
      </w:r>
      <w:hyperlink r:id="rId9" w:history="1">
        <w:r w:rsidRPr="0061182A">
          <w:rPr>
            <w:rFonts w:ascii="Arial" w:eastAsia="Times New Roman" w:hAnsi="Arial" w:cs="Arial"/>
            <w:sz w:val="26"/>
            <w:szCs w:val="26"/>
            <w:lang w:eastAsia="ru-RU"/>
          </w:rPr>
          <w:t>диплом</w:t>
        </w:r>
      </w:hyperlink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 государственного образца о начальном профессиональном образовании.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Выпускникам, обучавшимся не менее полугода, но не завершившим по различным причинам освоение образовательной программы начального профессионального образования и прошедшим государственную (итоговую) аттестацию по профессиям рабочих, должностям служащих согласно </w:t>
      </w:r>
      <w:hyperlink r:id="rId10" w:history="1">
        <w:r w:rsidRPr="0061182A">
          <w:rPr>
            <w:rFonts w:ascii="Arial" w:eastAsia="Times New Roman" w:hAnsi="Arial" w:cs="Arial"/>
            <w:sz w:val="26"/>
            <w:szCs w:val="26"/>
            <w:lang w:eastAsia="ru-RU"/>
          </w:rPr>
          <w:t>Общероссийскому классификатору</w:t>
        </w:r>
      </w:hyperlink>
      <w:r w:rsidRPr="0061182A">
        <w:rPr>
          <w:rFonts w:ascii="Arial" w:eastAsia="Times New Roman" w:hAnsi="Arial" w:cs="Arial"/>
          <w:sz w:val="26"/>
          <w:szCs w:val="26"/>
          <w:lang w:eastAsia="ru-RU"/>
        </w:rPr>
        <w:t>, присваивается уровень квалификации и выдается свидетельство.</w:t>
      </w:r>
    </w:p>
    <w:p w:rsidR="0061182A" w:rsidRDefault="0061182A" w:rsidP="0061182A">
      <w:pPr>
        <w:widowControl w:val="0"/>
        <w:autoSpaceDE w:val="0"/>
        <w:autoSpaceDN w:val="0"/>
        <w:adjustRightInd w:val="0"/>
        <w:spacing w:before="108" w:after="108" w:line="240" w:lineRule="auto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bookmarkStart w:id="2" w:name="sub_31023"/>
    </w:p>
    <w:p w:rsidR="0061182A" w:rsidRPr="0061182A" w:rsidRDefault="0061182A" w:rsidP="006118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Среднее профессиональное образование</w:t>
      </w:r>
    </w:p>
    <w:bookmarkEnd w:id="2"/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>Среднее профессиональное образование может быть получено в образовательных учреждениях среднего профессионального образования (</w:t>
      </w:r>
      <w:hyperlink r:id="rId11" w:history="1">
        <w:r w:rsidRPr="0061182A">
          <w:rPr>
            <w:rFonts w:ascii="Arial" w:eastAsia="Times New Roman" w:hAnsi="Arial" w:cs="Arial"/>
            <w:b/>
            <w:bCs/>
            <w:sz w:val="26"/>
            <w:szCs w:val="26"/>
            <w:lang w:eastAsia="ru-RU"/>
          </w:rPr>
          <w:t>средних специальных учебных заведениях</w:t>
        </w:r>
      </w:hyperlink>
      <w:r w:rsidRPr="0061182A">
        <w:rPr>
          <w:rFonts w:ascii="Arial" w:eastAsia="Times New Roman" w:hAnsi="Arial" w:cs="Arial"/>
          <w:sz w:val="26"/>
          <w:szCs w:val="26"/>
          <w:lang w:eastAsia="ru-RU"/>
        </w:rPr>
        <w:t>) или на первом уровне образовательных учреждений высшего профессионального образования.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hyperlink r:id="rId12" w:history="1">
        <w:r w:rsidRPr="0061182A">
          <w:rPr>
            <w:rFonts w:ascii="Arial" w:eastAsia="Times New Roman" w:hAnsi="Arial" w:cs="Arial"/>
            <w:sz w:val="26"/>
            <w:szCs w:val="26"/>
            <w:lang w:eastAsia="ru-RU"/>
          </w:rPr>
          <w:t>Виды</w:t>
        </w:r>
      </w:hyperlink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 специальных учебных заведений: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Pr="0061182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техникум (училище)</w:t>
      </w:r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 - среднее специальное учебное заведение, </w:t>
      </w:r>
      <w:r w:rsidRPr="0061182A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реализующее основные профессиональные образовательные программы среднего профессионального образования базовой подготовки;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Pr="0061182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колледж</w:t>
      </w:r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 - среднее специальное учебное заведение, реализующее основные профессиональные образовательные программы среднего профессионального образования базовой и углубленной подготовки.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hyperlink r:id="rId13" w:history="1">
        <w:r w:rsidRPr="0061182A">
          <w:rPr>
            <w:rFonts w:ascii="Arial" w:eastAsia="Times New Roman" w:hAnsi="Arial" w:cs="Arial"/>
            <w:sz w:val="26"/>
            <w:szCs w:val="26"/>
            <w:lang w:eastAsia="ru-RU"/>
          </w:rPr>
          <w:t>Прием</w:t>
        </w:r>
      </w:hyperlink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 в образовательные учреждения среднего профессионального образования для обучения: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>- за счет бюджетных средств - осуществляется на конкурсной основе, если иное не предусмотрено законодательством РФ;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>- с оплатой стоимости обучения физическими и (или) юридическими лицами - осуществляется на условиях, определяемых учредителем образовательного учреждения в соответствии с законодательством РФ.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Образовательное учреждение самостоятельно разрабатывает и утверждает </w:t>
      </w:r>
      <w:r w:rsidRPr="0061182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ежегодные правила приема</w:t>
      </w:r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, определяющие их особенности на соответствующий год, не противоречащие законодательству РФ, </w:t>
      </w:r>
      <w:hyperlink r:id="rId14" w:history="1">
        <w:r w:rsidRPr="0061182A">
          <w:rPr>
            <w:rFonts w:ascii="Arial" w:eastAsia="Times New Roman" w:hAnsi="Arial" w:cs="Arial"/>
            <w:sz w:val="26"/>
            <w:szCs w:val="26"/>
            <w:lang w:eastAsia="ru-RU"/>
          </w:rPr>
          <w:t>Порядку приема</w:t>
        </w:r>
      </w:hyperlink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, утвержденному </w:t>
      </w:r>
      <w:proofErr w:type="spellStart"/>
      <w:r w:rsidRPr="0061182A">
        <w:rPr>
          <w:rFonts w:ascii="Arial" w:eastAsia="Times New Roman" w:hAnsi="Arial" w:cs="Arial"/>
          <w:sz w:val="26"/>
          <w:szCs w:val="26"/>
          <w:lang w:eastAsia="ru-RU"/>
        </w:rPr>
        <w:t>Минобрнауки</w:t>
      </w:r>
      <w:proofErr w:type="spellEnd"/>
      <w:r w:rsidRPr="0061182A">
        <w:rPr>
          <w:rFonts w:ascii="Arial" w:eastAsia="Times New Roman" w:hAnsi="Arial" w:cs="Arial"/>
          <w:sz w:val="26"/>
          <w:szCs w:val="26"/>
          <w:lang w:eastAsia="ru-RU"/>
        </w:rPr>
        <w:t>, и правилам приема, определяемым учредителем и закрепленным в уставе образовательного учреждения. Правила приема иностранных граждан включаются самостоятельным разделом в ежегодные правила приема.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Поступающий вправе подать </w:t>
      </w:r>
      <w:hyperlink r:id="rId15" w:history="1">
        <w:r w:rsidRPr="0061182A">
          <w:rPr>
            <w:rFonts w:ascii="Arial" w:eastAsia="Times New Roman" w:hAnsi="Arial" w:cs="Arial"/>
            <w:sz w:val="26"/>
            <w:szCs w:val="26"/>
            <w:lang w:eastAsia="ru-RU"/>
          </w:rPr>
          <w:t>заявление</w:t>
        </w:r>
      </w:hyperlink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 об участии в конкурсе одновременно в несколько образовательных учреждений, по нескольким специальностям, а также на различные формы получения образования (очную, очно-заочную (вечернюю), заочную, экстернат), а также одновременно на бюджетные места и на места по договорам с оплатой стоимости обучения.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hyperlink r:id="rId16" w:history="1">
        <w:r w:rsidRPr="0061182A">
          <w:rPr>
            <w:rFonts w:ascii="Arial" w:eastAsia="Times New Roman" w:hAnsi="Arial" w:cs="Arial"/>
            <w:sz w:val="26"/>
            <w:szCs w:val="26"/>
            <w:lang w:eastAsia="ru-RU"/>
          </w:rPr>
          <w:t>Конкурс</w:t>
        </w:r>
      </w:hyperlink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 для граждан, имеющих среднее (полное) общее образование, проводится на основании результатов единого государственного экзамена (ЕГЭ) по предметам, соответствующим специальности, на которую осуществляется прием. Для имеющих </w:t>
      </w:r>
      <w:hyperlink r:id="rId17" w:history="1">
        <w:r w:rsidRPr="0061182A">
          <w:rPr>
            <w:rFonts w:ascii="Arial" w:eastAsia="Times New Roman" w:hAnsi="Arial" w:cs="Arial"/>
            <w:sz w:val="26"/>
            <w:szCs w:val="26"/>
            <w:lang w:eastAsia="ru-RU"/>
          </w:rPr>
          <w:t>основное общее образование</w:t>
        </w:r>
      </w:hyperlink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 образовательное учреждение может либо учитывать результаты государственной итоговой аттестации (ГИА) в качестве вступительных испытаний, либо проводить собственные вступительные испытания.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По некоторым </w:t>
      </w:r>
      <w:hyperlink r:id="rId18" w:history="1">
        <w:r w:rsidRPr="0061182A">
          <w:rPr>
            <w:rFonts w:ascii="Arial" w:eastAsia="Times New Roman" w:hAnsi="Arial" w:cs="Arial"/>
            <w:sz w:val="26"/>
            <w:szCs w:val="26"/>
            <w:lang w:eastAsia="ru-RU"/>
          </w:rPr>
          <w:t>специальностям</w:t>
        </w:r>
      </w:hyperlink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 (например музыкальное образование, физическая культура и т.п.) могут проводиться </w:t>
      </w:r>
      <w:hyperlink r:id="rId19" w:history="1">
        <w:r w:rsidRPr="0061182A">
          <w:rPr>
            <w:rFonts w:ascii="Arial" w:eastAsia="Times New Roman" w:hAnsi="Arial" w:cs="Arial"/>
            <w:sz w:val="26"/>
            <w:szCs w:val="26"/>
            <w:lang w:eastAsia="ru-RU"/>
          </w:rPr>
          <w:t>дополнительные испытания</w:t>
        </w:r>
      </w:hyperlink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 творческой и (или) профессиональной направленности по предметам, по которым не проводится ЕГЭ.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До начала приема документов приемная комиссия образовательного учреждения среднего профессионального образования определяет и </w:t>
      </w:r>
      <w:hyperlink r:id="rId20" w:history="1">
        <w:r w:rsidRPr="0061182A">
          <w:rPr>
            <w:rFonts w:ascii="Arial" w:eastAsia="Times New Roman" w:hAnsi="Arial" w:cs="Arial"/>
            <w:sz w:val="26"/>
            <w:szCs w:val="26"/>
            <w:lang w:eastAsia="ru-RU"/>
          </w:rPr>
          <w:t>объявляет</w:t>
        </w:r>
      </w:hyperlink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 информацию для поступающих.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Не позднее 1 февраля</w:t>
      </w:r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 объявляются: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>- ежегодные правила приема в образовательное учреждение;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>- перечень специальностей, на которые образовательное учреждение среднего профессионального образования объявляет прием документов в соответствии с лицензией; по каждой специальности с выделением форм обучения, уровней подготовки (базовый, углубленный) и образования, необходимого для поступления (основное общее, среднее общее);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- перечень вступительных испытаний по общеобразовательным предметам по каждой специальности при поступлении на базе среднего (полного) общего </w:t>
      </w:r>
      <w:r w:rsidRPr="0061182A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образования и на базе основного общего образования (без учета дополнительных вступительных испытаний творческой и (или) профессиональной направленности);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>- формы проведения вступительных испытаний по каждой специальности, их программы и систему оценок знаний при поступлении на базе основного общего образования;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>- перечень и программы вступительных испытаний для граждан, поступающих на базе начального профессионального образования на соответствующую специальность, правила их проведения, а также систему оценки их знаний (в случае наличия права на проведение таких вступительных испытаний на соответствующую специальность);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>- перечень и формы проведения дополнительных вступительных испытаний творческой и (или) профессиональной направленности на специальности, требующие наличия у поступающих лиц определенных творческих способностей, физических и (или) психологических качеств, их программы, правила их проведения, а также систему оценки знаний поступающих (в случае наличия права на проведение таких дополнительных вступительных испытаний на соответствующую специальность);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>- возможность сдачи поступающими дополнительных вступительных испытаний на государственном языке субъекта РФ, на территории которого расположено образовательное учреждение;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>- особенности проведения вступительных испытаний для граждан с ограниченными возможностями здоровья;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>- перечень и формы проведения вступительных испытаний для лиц, имеющих среднее профессиональное образование или высшее профессиональное образование;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>- информацию о сроках проведения единого государственного экзамена для сдачи его лицами, не имеющими результатов ЕГЭ;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>- возможность приема заявлений и необходимых документов в электронно-цифровой форме;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>- формы проведения вступительных испытаний для лиц, получивших среднее (полное) общее образование до 1 января 2009 г., при приеме на очно-заочную (вечернюю) и заочную формы получения образования;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>- формы проведения вступительных испытаний для лиц, имеющих среднее (полное) общее образование, полученное в образовательных учреждениях иностранных государств.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Не позднее 1 июня</w:t>
      </w:r>
      <w:r w:rsidRPr="0061182A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>- общее количество мест для приема по каждой специальности;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>- количество бюджетных мест для приема по каждой специальности;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>- количество бюджетных мест, выделенных для целевого приема по каждой специальности;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>- количество мест по каждой специальности по договорам с оплатой стоимости обучения (при их наличии);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>- порядок организации приема по специальностям, по группам специальностей, по образовательному учреждению в целом при условии совпадения вступительных испытаний совместно или раздельно на бюджетные места и на места по договорам с оплатой стоимости обучения;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- правила подачи и рассмотрения апелляций по результатам вступительных </w:t>
      </w:r>
      <w:r w:rsidRPr="0061182A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испытаний, проводимых образовательным учреждением самостоятельно, дополнительных вступительных испытаний;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>- информацию о наличии общежития (или нескольких общежитий) и количестве мест в общежитиях для иногородних поступающих;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>- образец договора для поступающих на места по договорам с оплатой стоимости обучения;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>- льготы, предоставляемые победителям и призерам олимпиад школьников различного уровня.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>Не позднее 20 июня объявляются результаты ЕГЭ, вступительных испытаний, проводимых образовательным учреждением самостоятельно, подтверждающие успешное прохождение вступительных испытаний как для лиц, поступающих на бюджетные места, так и для лиц, поступающих на места по договорам с оплатой стоимости обучения.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Вне </w:t>
      </w:r>
      <w:hyperlink r:id="rId21" w:history="1">
        <w:r w:rsidRPr="0061182A">
          <w:rPr>
            <w:rFonts w:ascii="Arial" w:eastAsia="Times New Roman" w:hAnsi="Arial" w:cs="Arial"/>
            <w:sz w:val="26"/>
            <w:szCs w:val="26"/>
            <w:lang w:eastAsia="ru-RU"/>
          </w:rPr>
          <w:t>конкурса</w:t>
        </w:r>
      </w:hyperlink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 при условии успешной сдачи вступительных испытаний в государственные и муниципальные образовательные учреждения среднего профессионального образования принимаются: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>- дети-сироты и дети, оставшиеся без попечения родителей;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>- дети-инвалиды, инвалиды I и II групп, которым согласно заключению учреждения Государственной службы медико-социальной экспертизы не противопоказано обучение в соответствующих образовательных учреждениях;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- граждане в возрасте до 20 лет, имеющие только одного родителя - инвалида I группы, если среднедушевой доход семьи ниже величины </w:t>
      </w:r>
      <w:r w:rsidRPr="0061182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прожиточного минимума</w:t>
      </w:r>
      <w:r w:rsidRPr="0061182A">
        <w:rPr>
          <w:rFonts w:ascii="Arial" w:eastAsia="Times New Roman" w:hAnsi="Arial" w:cs="Arial"/>
          <w:sz w:val="26"/>
          <w:szCs w:val="26"/>
          <w:lang w:eastAsia="ru-RU"/>
        </w:rPr>
        <w:t>, установленного в соответствующем субъекте Российской Федерации;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>- военнослужащие, проходящие военную службу по контракту (за исключением офицеров), непрерывная продолжительность военной службы по контракту которых составляет не менее 3 лет.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hyperlink r:id="rId22" w:history="1">
        <w:r w:rsidRPr="0061182A">
          <w:rPr>
            <w:rFonts w:ascii="Arial" w:eastAsia="Times New Roman" w:hAnsi="Arial" w:cs="Arial"/>
            <w:sz w:val="26"/>
            <w:szCs w:val="26"/>
            <w:lang w:eastAsia="ru-RU"/>
          </w:rPr>
          <w:t>Преимущественным правом</w:t>
        </w:r>
      </w:hyperlink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 на поступление в государственные и муниципальные образовательные учреждения среднего профессионального образования пользуются: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>- граждане, уволенные с военной службы;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>- дети военнослужащих, погибших при исполнении ими обязанностей военной службы или умерших вследствие военной травмы либо заболевания;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>- дети лиц, погибших или умерших вследствие военной травмы либо заболеваний, полученных ими при участии в проведении контртеррористических операций и (или) иных мероприятий по борьбе с терроризмом;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>- граждане других категорий, предусмотренных законодательством.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Победители и призеры заключительного этапа Всероссийской олимпиады школьников и члены сборных команд Российской Федерации, участвовавших в международных олимпиадах по общеобразовательным предметам, принимаются без вступительных испытаний в государственные и муниципальные образовательные учреждения среднего профессионального образования для обучения по специальностям, соответствующим профилю олимпиады. Чемпионы Олимпийских игр, </w:t>
      </w:r>
      <w:proofErr w:type="spellStart"/>
      <w:r w:rsidRPr="0061182A">
        <w:rPr>
          <w:rFonts w:ascii="Arial" w:eastAsia="Times New Roman" w:hAnsi="Arial" w:cs="Arial"/>
          <w:sz w:val="26"/>
          <w:szCs w:val="26"/>
          <w:lang w:eastAsia="ru-RU"/>
        </w:rPr>
        <w:t>Паралимпийских</w:t>
      </w:r>
      <w:proofErr w:type="spellEnd"/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 игр и </w:t>
      </w:r>
      <w:proofErr w:type="spellStart"/>
      <w:r w:rsidRPr="0061182A">
        <w:rPr>
          <w:rFonts w:ascii="Arial" w:eastAsia="Times New Roman" w:hAnsi="Arial" w:cs="Arial"/>
          <w:sz w:val="26"/>
          <w:szCs w:val="26"/>
          <w:lang w:eastAsia="ru-RU"/>
        </w:rPr>
        <w:t>Сурдлимпийских</w:t>
      </w:r>
      <w:proofErr w:type="spellEnd"/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 игр принимаются на </w:t>
      </w:r>
      <w:r w:rsidRPr="0061182A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специальности в области физической культуры и спорта без </w:t>
      </w:r>
      <w:hyperlink r:id="rId23" w:history="1">
        <w:r w:rsidRPr="0061182A">
          <w:rPr>
            <w:rFonts w:ascii="Arial" w:eastAsia="Times New Roman" w:hAnsi="Arial" w:cs="Arial"/>
            <w:sz w:val="26"/>
            <w:szCs w:val="26"/>
            <w:lang w:eastAsia="ru-RU"/>
          </w:rPr>
          <w:t>вступительных испытаний</w:t>
        </w:r>
      </w:hyperlink>
      <w:r w:rsidRPr="0061182A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Среднее специальное учебное заведение вправе устанавливать </w:t>
      </w:r>
      <w:r w:rsidRPr="0061182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правила приема</w:t>
      </w:r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 для лиц, окончивших образовательное учреждение среднего (полного) общего или начального профессионального образования с </w:t>
      </w:r>
      <w:r w:rsidRPr="0061182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медалью</w:t>
      </w:r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, имеющих диплом о начальном профессиональном образовании с отличием, или аттестат об основном общем образовании особого образца (с отличием), или иные </w:t>
      </w:r>
      <w:r w:rsidRPr="0061182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отличия</w:t>
      </w:r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 в уровне подготовки.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>Поступающий имеет право ознакомиться со своей экзаменационной работой в порядке, установленном образовательным учреждением среднего профессионального образования.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По результатам вступительного испытания поступающий имеет право подать в образовательное учреждение среднего профессионального образования письменное апелляционное заявление об ошибочности, по его мнению, оценки, выставленной на вступительном испытании, или о нарушении установленного порядка проведения испытания (далее - </w:t>
      </w:r>
      <w:r w:rsidRPr="0061182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апелляция</w:t>
      </w:r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). Для рассмотрения апелляций на период проведения вступительных испытаний приказом директора (начальника) образовательного учреждения среднего профессионального образования создается апелляционная комиссия. Рассмотрение апелляции не является переэкзаменовкой, в ходе рассмотрения апелляции проверяется только правильность оценки результата сдачи вступительного испытания. Поступающий имеет право присутствовать при рассмотрении апелляции. С несовершеннолетним поступающим (до 18 лет) имеет право присутствовать на рассмотрении апелляции один из его родителей (законных представителей). При подаче апелляции, а также в случае присутствия при рассмотрении апелляции поступающий должен иметь документ, удостоверяющий его личность. После рассмотрения апелляции выносится </w:t>
      </w:r>
      <w:hyperlink r:id="rId24" w:history="1">
        <w:r w:rsidRPr="0061182A">
          <w:rPr>
            <w:rFonts w:ascii="Arial" w:eastAsia="Times New Roman" w:hAnsi="Arial" w:cs="Arial"/>
            <w:sz w:val="26"/>
            <w:szCs w:val="26"/>
            <w:lang w:eastAsia="ru-RU"/>
          </w:rPr>
          <w:t>решение</w:t>
        </w:r>
      </w:hyperlink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 апелляционной комиссии об оценке результата сдачи вступительного испытания. В случае необходимости изменения оценки составляется протокол решения апелляционной комиссии, в соответствии с которым вносится изменение оценки в экзаменационную работу поступающего, его экзаменационный лист и экзаменационную ведомость. Оформленное протоколом решение апелляционной комиссии доводится до сведения поступающего. Факт ознакомления с этим решением удостоверяется подписью поступающего. Выписка из протокола решения апелляционной комиссии хранится в личном деле поступающего.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Студентом</w:t>
      </w:r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 (курсантом) среднего специального учебного заведения является лицо, зачисленное приказом директора (начальника) в среднее специальное учебное заведение для обучения по образовательной программе среднего профессионального образования.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Слушателем</w:t>
      </w:r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 среднего специального учебного заведения является лицо, зачисленное приказом директора (начальника) в среднее специальное учебное заведение для обучения на подготовительных курсах или освоения дополнительной профессиональной образовательной программы.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>Правовое положение слушателя в части получения образовательных услуг соответствует статусу студента соответствующей формы обучения.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Среднее специальное учебное заведение вправе, в пределах численности обучающихся, установленной лицензией, осуществлять подготовку специалистов на основе </w:t>
      </w:r>
      <w:hyperlink r:id="rId25" w:history="1">
        <w:r w:rsidRPr="0061182A">
          <w:rPr>
            <w:rFonts w:ascii="Arial" w:eastAsia="Times New Roman" w:hAnsi="Arial" w:cs="Arial"/>
            <w:sz w:val="26"/>
            <w:szCs w:val="26"/>
            <w:lang w:eastAsia="ru-RU"/>
          </w:rPr>
          <w:t>договоров</w:t>
        </w:r>
      </w:hyperlink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 с физическими и (или) юридическими лицами с оплатой ими </w:t>
      </w:r>
      <w:r w:rsidRPr="0061182A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стоимости обучения.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Студенты могут </w:t>
      </w:r>
      <w:r w:rsidRPr="0061182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совмещать учебу с работой</w:t>
      </w:r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 и пользоваться при этом льготами, установленными законодательством Российской Федерации о труде и образовании.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Студенты очной формы обучения, получающие среднее профессиональное образование за счет бюджетных средств, в установленном порядке обеспечиваются </w:t>
      </w:r>
      <w:hyperlink r:id="rId26" w:history="1">
        <w:r w:rsidRPr="0061182A">
          <w:rPr>
            <w:rFonts w:ascii="Arial" w:eastAsia="Times New Roman" w:hAnsi="Arial" w:cs="Arial"/>
            <w:sz w:val="26"/>
            <w:szCs w:val="26"/>
            <w:lang w:eastAsia="ru-RU"/>
          </w:rPr>
          <w:t>стипендиями</w:t>
        </w:r>
      </w:hyperlink>
      <w:r w:rsidRPr="0061182A">
        <w:rPr>
          <w:rFonts w:ascii="Arial" w:eastAsia="Times New Roman" w:hAnsi="Arial" w:cs="Arial"/>
          <w:sz w:val="26"/>
          <w:szCs w:val="26"/>
          <w:lang w:eastAsia="ru-RU"/>
        </w:rPr>
        <w:t>. Студенты вправе получать стипендии, выплачиваемые физическими или юридическими лицами, а также иные стипендии.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Студенты, нуждающиеся в жилой площади, обеспечиваются местами в </w:t>
      </w:r>
      <w:hyperlink r:id="rId27" w:history="1">
        <w:r w:rsidRPr="0061182A">
          <w:rPr>
            <w:rFonts w:ascii="Arial" w:eastAsia="Times New Roman" w:hAnsi="Arial" w:cs="Arial"/>
            <w:sz w:val="26"/>
            <w:szCs w:val="26"/>
            <w:lang w:eastAsia="ru-RU"/>
          </w:rPr>
          <w:t>общежитии</w:t>
        </w:r>
      </w:hyperlink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 при наличии соответствующего жилищного фонда среднего специального учебного заведения.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За невыполнение учебного плана по специальности в установленные сроки по неуважительной причине, невыполнение обязанностей, предусмотренных уставом среднего специального учебного заведения, нарушение правил внутреннего распорядка к студентам могут быть применены </w:t>
      </w:r>
      <w:hyperlink r:id="rId28" w:history="1">
        <w:r w:rsidRPr="0061182A">
          <w:rPr>
            <w:rFonts w:ascii="Arial" w:eastAsia="Times New Roman" w:hAnsi="Arial" w:cs="Arial"/>
            <w:sz w:val="26"/>
            <w:szCs w:val="26"/>
            <w:lang w:eastAsia="ru-RU"/>
          </w:rPr>
          <w:t>дисциплинарные взыскания</w:t>
        </w:r>
      </w:hyperlink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 вплоть до отчисления из среднего специального учебного заведения. Не допускается отчисление студентов по инициативе администрации во время их болезни, каникул, академического отпуска или отпуска по беременности и родам.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hyperlink r:id="rId29" w:history="1">
        <w:r w:rsidRPr="0061182A">
          <w:rPr>
            <w:rFonts w:ascii="Arial" w:eastAsia="Times New Roman" w:hAnsi="Arial" w:cs="Arial"/>
            <w:sz w:val="26"/>
            <w:szCs w:val="26"/>
            <w:lang w:eastAsia="ru-RU"/>
          </w:rPr>
          <w:t>Итоговая государственная аттестация</w:t>
        </w:r>
      </w:hyperlink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 выпускников средних специальных учебных заведений, имеющих государственную аккредитацию, осуществляется государственными аттестационными комиссиями.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>Среднее специальное учебное заведение, имеющее государственную аккредитацию, выдает выпускникам, освоившим соответствующую образовательную программу в полном объеме и прошедшим итоговую государственную аттестацию, диплом государственного образца о среднем профессиональном образовании.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Лицу, отчисленному из среднего специального учебного заведения либо не прошедшему государственную (итоговую) аттестацию или получившему на государственной (итоговой) аттестации неудовлетворительные результаты, выдается </w:t>
      </w:r>
      <w:r w:rsidRPr="0061182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справка</w:t>
      </w:r>
      <w:r w:rsidRPr="0061182A">
        <w:rPr>
          <w:rFonts w:ascii="Arial" w:eastAsia="Times New Roman" w:hAnsi="Arial" w:cs="Arial"/>
          <w:sz w:val="26"/>
          <w:szCs w:val="26"/>
          <w:lang w:eastAsia="ru-RU"/>
        </w:rPr>
        <w:t>, отражающая объем и содержание полученного образования.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1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bookmarkStart w:id="3" w:name="sub_3103"/>
      <w:r w:rsidRPr="0061182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3. Высшее образование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bookmarkStart w:id="4" w:name="sub_31031"/>
      <w:bookmarkEnd w:id="3"/>
      <w:r w:rsidRPr="0061182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3.1 Высшие учебные заведения (вузы)</w:t>
      </w:r>
    </w:p>
    <w:bookmarkEnd w:id="4"/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>В высших учебных заведениях может быть получено высшее профессиональное образование.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>Учреждения высшего профессионального образования (высшие учебные заведения, вузы) - тип образовательных учреждений, реализующих программы высшего профессионального образования и осуществляющих подготовку специалистов высококвалифицированного, преимущественно умственного труда.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Гражданам Российской Федерации </w:t>
      </w:r>
      <w:r w:rsidRPr="0061182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гарантируется</w:t>
      </w:r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 получение на конкурсной основе </w:t>
      </w:r>
      <w:r w:rsidRPr="0061182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бесплатного</w:t>
      </w:r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 высшего и послевузовского профессионального образования в государственных, муниципальных высших учебных заведениях в пределах государственных образовательных стандартов, </w:t>
      </w:r>
      <w:r w:rsidRPr="0061182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если образование данного уровня гражданин получает впервые</w:t>
      </w:r>
      <w:r w:rsidRPr="0061182A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Высшее профессиональное образование имеет целью подготовку и переподготовку специалистов соответствующего уровня, удовлетворение </w:t>
      </w:r>
      <w:r w:rsidRPr="0061182A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потребностей личности в углублении и расширении образования на базе среднего (полного) общего, среднего профессионального образования.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>Лица, имеющие начальное профессиональное образование соответствующего профиля, могут получать высшее профессиональное образование по сокращенным ускоренным программам.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Деятельность государственных и муниципальных образовательных учреждений высшего профессионального образования (высших учебных заведений) регулируется </w:t>
      </w:r>
      <w:hyperlink r:id="rId30" w:history="1">
        <w:r w:rsidRPr="0061182A">
          <w:rPr>
            <w:rFonts w:ascii="Arial" w:eastAsia="Times New Roman" w:hAnsi="Arial" w:cs="Arial"/>
            <w:sz w:val="26"/>
            <w:szCs w:val="26"/>
            <w:lang w:eastAsia="ru-RU"/>
          </w:rPr>
          <w:t>Типовым положением</w:t>
        </w:r>
      </w:hyperlink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 об образовательном учреждении высшего профессионального образования (высшем учебном заведении) Российской Федерации. Для негосударственных образовательных учреждений высшего профессионального образования </w:t>
      </w:r>
      <w:hyperlink r:id="rId31" w:history="1">
        <w:r w:rsidRPr="0061182A">
          <w:rPr>
            <w:rFonts w:ascii="Arial" w:eastAsia="Times New Roman" w:hAnsi="Arial" w:cs="Arial"/>
            <w:sz w:val="26"/>
            <w:szCs w:val="26"/>
            <w:lang w:eastAsia="ru-RU"/>
          </w:rPr>
          <w:t>Типовое положение</w:t>
        </w:r>
      </w:hyperlink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 является примерным.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hyperlink r:id="rId32" w:history="1">
        <w:r w:rsidRPr="0061182A">
          <w:rPr>
            <w:rFonts w:ascii="Arial" w:eastAsia="Times New Roman" w:hAnsi="Arial" w:cs="Arial"/>
            <w:sz w:val="26"/>
            <w:szCs w:val="26"/>
            <w:lang w:eastAsia="ru-RU"/>
          </w:rPr>
          <w:t>Виды высших учебных заведений</w:t>
        </w:r>
      </w:hyperlink>
      <w:r w:rsidRPr="0061182A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а) </w:t>
      </w:r>
      <w:r w:rsidRPr="0061182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университет</w:t>
      </w:r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 - высшее учебное заведение, которое: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>- реализует образовательные программы высшего и послевузовского профессионального образования по многим направлениям подготовки (специальностям);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>- осуществляет подготовку, переподготовку и (или) повышение квалификации работников многих областей профессиональной деятельности, научных и научно-педагогических работников;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>- выполняет фундаментальные и прикладные научные исследования по широкому спектру наук;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>- является ведущим научным и методическим центром в области своей деятельности;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б) </w:t>
      </w:r>
      <w:r w:rsidRPr="0061182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академия</w:t>
      </w:r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 - высшее учебное заведение, которое: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>- реализует образовательные программы высшего и послевузовского профессионального образования;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>- осуществляет подготовку, переподготовку и (или) повышение квалификации работников высшей квалификации для определенной области научной и научно-педагогической деятельности;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>- выполняет фундаментальные и прикладные научные исследования преимущественно в одной области науки или культуры;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>- является ведущим научным и методическим центром в области своей деятельности;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в) </w:t>
      </w:r>
      <w:r w:rsidRPr="0061182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институт</w:t>
      </w:r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 - высшее учебное заведение, которое: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>- реализует образовательные программы высшего профессионального образования, а также, как правило, образовательные программы послевузовского профессионального образования;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>- осуществляет подготовку, переподготовку и (или) повышение квалификации работников для определенной области профессиональной деятельности;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>- ведет фундаментальные и (или) прикладные научные исследования.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Наименование высшего учебного заведения устанавливается при создании и изменяется в обязательном порядке при изменении его статуса. Если в наименовании высшего учебного заведения употребляется специальное название </w:t>
      </w:r>
      <w:r w:rsidRPr="0061182A">
        <w:rPr>
          <w:rFonts w:ascii="Arial" w:eastAsia="Times New Roman" w:hAnsi="Arial" w:cs="Arial"/>
          <w:sz w:val="26"/>
          <w:szCs w:val="26"/>
          <w:lang w:eastAsia="ru-RU"/>
        </w:rPr>
        <w:lastRenderedPageBreak/>
        <w:t>(консерватория, высшее училище и другие названия), наряду с ним указывается вид высшего учебного заведения.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hyperlink r:id="rId33" w:history="1">
        <w:r w:rsidRPr="0061182A">
          <w:rPr>
            <w:rFonts w:ascii="Arial" w:eastAsia="Times New Roman" w:hAnsi="Arial" w:cs="Arial"/>
            <w:sz w:val="26"/>
            <w:szCs w:val="26"/>
            <w:lang w:eastAsia="ru-RU"/>
          </w:rPr>
          <w:t>Высшее учебное заведение</w:t>
        </w:r>
      </w:hyperlink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 может иметь филиалы, представительства, научно-исследовательские подразделения, конструкторские бюро, аспирантуру (адъюнктуру), интернатуру, ординатуру, докторантуру, структурные подразделения дополнительного профессионального образования, </w:t>
      </w:r>
      <w:proofErr w:type="spellStart"/>
      <w:r w:rsidRPr="0061182A">
        <w:rPr>
          <w:rFonts w:ascii="Arial" w:eastAsia="Times New Roman" w:hAnsi="Arial" w:cs="Arial"/>
          <w:sz w:val="26"/>
          <w:szCs w:val="26"/>
          <w:lang w:eastAsia="ru-RU"/>
        </w:rPr>
        <w:t>внеучебной</w:t>
      </w:r>
      <w:proofErr w:type="spellEnd"/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 и воспитательной работы, подготовительные отделения и курсы, объекты производственной и социальной инфраструктуры, общежития, клинические базы и другие структурные подразделения.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Высшее учебное заведение любого вида и его филиалы могут реализовывать </w:t>
      </w:r>
      <w:hyperlink r:id="rId34" w:history="1">
        <w:r w:rsidRPr="0061182A">
          <w:rPr>
            <w:rFonts w:ascii="Arial" w:eastAsia="Times New Roman" w:hAnsi="Arial" w:cs="Arial"/>
            <w:b/>
            <w:bCs/>
            <w:sz w:val="26"/>
            <w:szCs w:val="26"/>
            <w:lang w:eastAsia="ru-RU"/>
          </w:rPr>
          <w:t>образовательные программы</w:t>
        </w:r>
      </w:hyperlink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 начального общего, основного общего, среднего (полного) общего, начального и среднего профессионального образования, а также дополнительного профессионального образования при наличии у них соответствующей </w:t>
      </w:r>
      <w:r w:rsidRPr="0061182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лицензии</w:t>
      </w:r>
      <w:r w:rsidRPr="0061182A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Статус </w:t>
      </w:r>
      <w:hyperlink r:id="rId35" w:history="1">
        <w:r w:rsidRPr="0061182A">
          <w:rPr>
            <w:rFonts w:ascii="Arial" w:eastAsia="Times New Roman" w:hAnsi="Arial" w:cs="Arial"/>
            <w:sz w:val="26"/>
            <w:szCs w:val="26"/>
            <w:lang w:eastAsia="ru-RU"/>
          </w:rPr>
          <w:t>студента</w:t>
        </w:r>
      </w:hyperlink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61182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негосударственного</w:t>
      </w:r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 высшего учебного заведения, имеющего государственную </w:t>
      </w:r>
      <w:r w:rsidRPr="0061182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аккредитацию</w:t>
      </w:r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, в отношении академических прав и академических свобод приравнивается к статусу студента федерального государственного высшего учебного заведения, за исключением права на получение государственной </w:t>
      </w:r>
      <w:r w:rsidRPr="0061182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стипендии </w:t>
      </w:r>
      <w:r w:rsidRPr="0061182A">
        <w:rPr>
          <w:rFonts w:ascii="Arial" w:eastAsia="Times New Roman" w:hAnsi="Arial" w:cs="Arial"/>
          <w:sz w:val="26"/>
          <w:szCs w:val="26"/>
          <w:lang w:eastAsia="ru-RU"/>
        </w:rPr>
        <w:t>при обучении на платной основе. Статус студента негосударственного высшего учебного заведения, не имеющего государственной аккредитации, определяется уставом этого высшего учебного заведения.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bookmarkStart w:id="5" w:name="sub_31032"/>
      <w:r w:rsidRPr="0061182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3.2 Уровни высшего профессионального образования</w:t>
      </w:r>
    </w:p>
    <w:bookmarkEnd w:id="5"/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В Российской Федерации устанавливаются следующие </w:t>
      </w:r>
      <w:hyperlink r:id="rId36" w:history="1">
        <w:r w:rsidRPr="0061182A">
          <w:rPr>
            <w:rFonts w:ascii="Arial" w:eastAsia="Times New Roman" w:hAnsi="Arial" w:cs="Arial"/>
            <w:sz w:val="26"/>
            <w:szCs w:val="26"/>
            <w:lang w:eastAsia="ru-RU"/>
          </w:rPr>
          <w:t>уровни</w:t>
        </w:r>
      </w:hyperlink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 высшего профессионального образования: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- высшее профессиональное образование, подтверждаемое присвоением лицу, успешно прошедшему итоговую аттестацию, квалификации (степени) </w:t>
      </w:r>
      <w:r w:rsidRPr="0061182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"бакалавр"</w:t>
      </w:r>
      <w:r w:rsidRPr="0061182A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>- высшее профессиональное образование, подтверждаемое присвоением лицу, успешно прошедшему итоговую аттестацию, квалификации (степени) "специалист" или квалификации (степени) "магистр" (магистров готовят для научной работы).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Не завершившим освоение основной программы высшего профессионального образования выдаются </w:t>
      </w:r>
      <w:r w:rsidRPr="0061182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академические справки</w:t>
      </w:r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 установленного образца.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Сроки</w:t>
      </w:r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 освоения основных образовательных программ высшего профессионального образования составляют: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>- для получения квалификации (степени) "бакалавр" - 4 года;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>- для получения квалификации (степени) "специалист" - не менее 5 лет;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>- для получения квалификации (степени) "магистр" - 6 лет (в том числе получение степени бакалавра - 4 года, и собственно подготовка магистра - 2 года).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Для лиц, имеющих повышенный первоначальный уровень образования (например среднее профессиональное образование соответствующего профиля) или способности, допускается получение образования по сокращенным или </w:t>
      </w:r>
      <w:r w:rsidRPr="0061182A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ускоренным </w:t>
      </w:r>
      <w:hyperlink r:id="rId37" w:history="1">
        <w:r w:rsidRPr="0061182A">
          <w:rPr>
            <w:rFonts w:ascii="Arial" w:eastAsia="Times New Roman" w:hAnsi="Arial" w:cs="Arial"/>
            <w:sz w:val="26"/>
            <w:szCs w:val="26"/>
            <w:lang w:eastAsia="ru-RU"/>
          </w:rPr>
          <w:t>программам</w:t>
        </w:r>
      </w:hyperlink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61182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бакалавриата</w:t>
      </w:r>
      <w:proofErr w:type="spellEnd"/>
      <w:r w:rsidRPr="0061182A">
        <w:rPr>
          <w:rFonts w:ascii="Arial" w:eastAsia="Times New Roman" w:hAnsi="Arial" w:cs="Arial"/>
          <w:sz w:val="26"/>
          <w:szCs w:val="26"/>
          <w:lang w:eastAsia="ru-RU"/>
        </w:rPr>
        <w:t>. Получение высшего профессионального образования по сокращенным программам подготовки специалиста и магистра не допускается.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Образовательные программы разных уровней осваиваются в высшем учебном заведении в различных </w:t>
      </w:r>
      <w:hyperlink r:id="rId38" w:history="1">
        <w:r w:rsidRPr="0061182A">
          <w:rPr>
            <w:rFonts w:ascii="Arial" w:eastAsia="Times New Roman" w:hAnsi="Arial" w:cs="Arial"/>
            <w:sz w:val="26"/>
            <w:szCs w:val="26"/>
            <w:lang w:eastAsia="ru-RU"/>
          </w:rPr>
          <w:t>формах</w:t>
        </w:r>
      </w:hyperlink>
      <w:r w:rsidRPr="0061182A">
        <w:rPr>
          <w:rFonts w:ascii="Arial" w:eastAsia="Times New Roman" w:hAnsi="Arial" w:cs="Arial"/>
          <w:sz w:val="26"/>
          <w:szCs w:val="26"/>
          <w:lang w:eastAsia="ru-RU"/>
        </w:rPr>
        <w:t>, отличающихся объемом обязательных занятий педагогического работника с обучающимся (очной, очно-заочной (вечерней), заочной форме, в форме экстерната).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>Можно сочетать различные формы образования, в том числе очное обучение с работой на предприятии, в учреждении, организации.</w:t>
      </w:r>
    </w:p>
    <w:p w:rsidR="0061182A" w:rsidRPr="0061182A" w:rsidRDefault="0061182A" w:rsidP="0061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182A">
        <w:rPr>
          <w:rFonts w:ascii="Arial" w:eastAsia="Times New Roman" w:hAnsi="Arial" w:cs="Arial"/>
          <w:sz w:val="26"/>
          <w:szCs w:val="26"/>
          <w:lang w:eastAsia="ru-RU"/>
        </w:rPr>
        <w:t xml:space="preserve">Для всех форм образования, в том числе в случае их сочетания в пределах конкретной образовательной программы, действуют </w:t>
      </w:r>
      <w:hyperlink r:id="rId39" w:history="1">
        <w:r w:rsidRPr="0061182A">
          <w:rPr>
            <w:rFonts w:ascii="Arial" w:eastAsia="Times New Roman" w:hAnsi="Arial" w:cs="Arial"/>
            <w:sz w:val="26"/>
            <w:szCs w:val="26"/>
            <w:lang w:eastAsia="ru-RU"/>
          </w:rPr>
          <w:t>единые государственные образовательные стандарты</w:t>
        </w:r>
      </w:hyperlink>
      <w:r w:rsidRPr="0061182A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0D7B38" w:rsidRPr="0061182A" w:rsidRDefault="000D7B38"/>
    <w:sectPr w:rsidR="000D7B38" w:rsidRPr="0061182A" w:rsidSect="0061182A">
      <w:pgSz w:w="11906" w:h="16838"/>
      <w:pgMar w:top="1134" w:right="851" w:bottom="1134" w:left="851" w:header="709" w:footer="709" w:gutter="0"/>
      <w:pgBorders w:offsetFrom="page">
        <w:top w:val="flowersModern1" w:sz="11" w:space="24" w:color="auto"/>
        <w:left w:val="flowersModern1" w:sz="11" w:space="24" w:color="auto"/>
        <w:bottom w:val="flowersModern1" w:sz="11" w:space="24" w:color="auto"/>
        <w:right w:val="flowersModern1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D516E"/>
    <w:multiLevelType w:val="hybridMultilevel"/>
    <w:tmpl w:val="8742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2A"/>
    <w:rsid w:val="000015D3"/>
    <w:rsid w:val="000D7B38"/>
    <w:rsid w:val="00152615"/>
    <w:rsid w:val="0061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015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82A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0015D3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015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82A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0015D3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64235.1603" TargetMode="External"/><Relationship Id="rId18" Type="http://schemas.openxmlformats.org/officeDocument/2006/relationships/hyperlink" Target="garantF1://96534.1000" TargetMode="External"/><Relationship Id="rId26" Type="http://schemas.openxmlformats.org/officeDocument/2006/relationships/hyperlink" Target="garantF1://93595.1041" TargetMode="External"/><Relationship Id="rId39" Type="http://schemas.openxmlformats.org/officeDocument/2006/relationships/hyperlink" Target="garantF1://35916.5" TargetMode="External"/><Relationship Id="rId21" Type="http://schemas.openxmlformats.org/officeDocument/2006/relationships/hyperlink" Target="garantF1://94853.10" TargetMode="External"/><Relationship Id="rId34" Type="http://schemas.openxmlformats.org/officeDocument/2006/relationships/hyperlink" Target="garantF1://92772.1122" TargetMode="External"/><Relationship Id="rId7" Type="http://schemas.openxmlformats.org/officeDocument/2006/relationships/hyperlink" Target="garantF1://93584.1006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93595.1014" TargetMode="External"/><Relationship Id="rId20" Type="http://schemas.openxmlformats.org/officeDocument/2006/relationships/hyperlink" Target="garantF1://94853.13251" TargetMode="External"/><Relationship Id="rId29" Type="http://schemas.openxmlformats.org/officeDocument/2006/relationships/hyperlink" Target="garantF1://93595.1027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93584.1002" TargetMode="External"/><Relationship Id="rId11" Type="http://schemas.openxmlformats.org/officeDocument/2006/relationships/hyperlink" Target="garantF1://93595.1000" TargetMode="External"/><Relationship Id="rId24" Type="http://schemas.openxmlformats.org/officeDocument/2006/relationships/hyperlink" Target="garantF1://94853.1865" TargetMode="External"/><Relationship Id="rId32" Type="http://schemas.openxmlformats.org/officeDocument/2006/relationships/hyperlink" Target="garantF1://35916.9" TargetMode="External"/><Relationship Id="rId37" Type="http://schemas.openxmlformats.org/officeDocument/2006/relationships/hyperlink" Target="garantF1://35916.1107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94853.14282" TargetMode="External"/><Relationship Id="rId23" Type="http://schemas.openxmlformats.org/officeDocument/2006/relationships/hyperlink" Target="garantF1://94853.1192" TargetMode="External"/><Relationship Id="rId28" Type="http://schemas.openxmlformats.org/officeDocument/2006/relationships/hyperlink" Target="garantF1://93595.1048" TargetMode="External"/><Relationship Id="rId36" Type="http://schemas.openxmlformats.org/officeDocument/2006/relationships/hyperlink" Target="garantF1://35916.62" TargetMode="External"/><Relationship Id="rId10" Type="http://schemas.openxmlformats.org/officeDocument/2006/relationships/hyperlink" Target="garantF1://1448770.0" TargetMode="External"/><Relationship Id="rId19" Type="http://schemas.openxmlformats.org/officeDocument/2006/relationships/hyperlink" Target="garantF1://93595.1015" TargetMode="External"/><Relationship Id="rId31" Type="http://schemas.openxmlformats.org/officeDocument/2006/relationships/hyperlink" Target="garantF1://92772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3584.1026" TargetMode="External"/><Relationship Id="rId14" Type="http://schemas.openxmlformats.org/officeDocument/2006/relationships/hyperlink" Target="garantF1://94853.1000" TargetMode="External"/><Relationship Id="rId22" Type="http://schemas.openxmlformats.org/officeDocument/2006/relationships/hyperlink" Target="garantF1://94853.1112" TargetMode="External"/><Relationship Id="rId27" Type="http://schemas.openxmlformats.org/officeDocument/2006/relationships/hyperlink" Target="garantF1://93595.1043" TargetMode="External"/><Relationship Id="rId30" Type="http://schemas.openxmlformats.org/officeDocument/2006/relationships/hyperlink" Target="garantF1://92772.1000" TargetMode="External"/><Relationship Id="rId35" Type="http://schemas.openxmlformats.org/officeDocument/2006/relationships/hyperlink" Target="garantF1://35916.1610" TargetMode="External"/><Relationship Id="rId8" Type="http://schemas.openxmlformats.org/officeDocument/2006/relationships/hyperlink" Target="garantF1://93584.1013" TargetMode="External"/><Relationship Id="rId3" Type="http://schemas.microsoft.com/office/2007/relationships/stylesWithEffects" Target="stylesWithEffects.xml"/><Relationship Id="rId12" Type="http://schemas.openxmlformats.org/officeDocument/2006/relationships/hyperlink" Target="garantF1://93595.1007" TargetMode="External"/><Relationship Id="rId17" Type="http://schemas.openxmlformats.org/officeDocument/2006/relationships/hyperlink" Target="garantF1://94853.1105" TargetMode="External"/><Relationship Id="rId25" Type="http://schemas.openxmlformats.org/officeDocument/2006/relationships/hyperlink" Target="garantF1://93595.1063" TargetMode="External"/><Relationship Id="rId33" Type="http://schemas.openxmlformats.org/officeDocument/2006/relationships/hyperlink" Target="garantF1://92772.1116" TargetMode="External"/><Relationship Id="rId38" Type="http://schemas.openxmlformats.org/officeDocument/2006/relationships/hyperlink" Target="garantF1://35916.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3494</Words>
  <Characters>19918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Путятинская СОШ</Company>
  <LinksUpToDate>false</LinksUpToDate>
  <CharactersWithSpaces>23366</CharactersWithSpaces>
  <SharedDoc>false</SharedDoc>
  <HLinks>
    <vt:vector size="204" baseType="variant">
      <vt:variant>
        <vt:i4>6488098</vt:i4>
      </vt:variant>
      <vt:variant>
        <vt:i4>99</vt:i4>
      </vt:variant>
      <vt:variant>
        <vt:i4>0</vt:i4>
      </vt:variant>
      <vt:variant>
        <vt:i4>5</vt:i4>
      </vt:variant>
      <vt:variant>
        <vt:lpwstr>garantf1://35916.5/</vt:lpwstr>
      </vt:variant>
      <vt:variant>
        <vt:lpwstr/>
      </vt:variant>
      <vt:variant>
        <vt:i4>5177370</vt:i4>
      </vt:variant>
      <vt:variant>
        <vt:i4>96</vt:i4>
      </vt:variant>
      <vt:variant>
        <vt:i4>0</vt:i4>
      </vt:variant>
      <vt:variant>
        <vt:i4>5</vt:i4>
      </vt:variant>
      <vt:variant>
        <vt:lpwstr>garantf1://35916.68/</vt:lpwstr>
      </vt:variant>
      <vt:variant>
        <vt:lpwstr/>
      </vt:variant>
      <vt:variant>
        <vt:i4>7864356</vt:i4>
      </vt:variant>
      <vt:variant>
        <vt:i4>93</vt:i4>
      </vt:variant>
      <vt:variant>
        <vt:i4>0</vt:i4>
      </vt:variant>
      <vt:variant>
        <vt:i4>5</vt:i4>
      </vt:variant>
      <vt:variant>
        <vt:lpwstr>garantf1://35916.1107/</vt:lpwstr>
      </vt:variant>
      <vt:variant>
        <vt:lpwstr/>
      </vt:variant>
      <vt:variant>
        <vt:i4>5177360</vt:i4>
      </vt:variant>
      <vt:variant>
        <vt:i4>90</vt:i4>
      </vt:variant>
      <vt:variant>
        <vt:i4>0</vt:i4>
      </vt:variant>
      <vt:variant>
        <vt:i4>5</vt:i4>
      </vt:variant>
      <vt:variant>
        <vt:lpwstr>garantf1://35916.62/</vt:lpwstr>
      </vt:variant>
      <vt:variant>
        <vt:lpwstr/>
      </vt:variant>
      <vt:variant>
        <vt:i4>7929892</vt:i4>
      </vt:variant>
      <vt:variant>
        <vt:i4>87</vt:i4>
      </vt:variant>
      <vt:variant>
        <vt:i4>0</vt:i4>
      </vt:variant>
      <vt:variant>
        <vt:i4>5</vt:i4>
      </vt:variant>
      <vt:variant>
        <vt:lpwstr>garantf1://35916.1610/</vt:lpwstr>
      </vt:variant>
      <vt:variant>
        <vt:lpwstr/>
      </vt:variant>
      <vt:variant>
        <vt:i4>7995424</vt:i4>
      </vt:variant>
      <vt:variant>
        <vt:i4>84</vt:i4>
      </vt:variant>
      <vt:variant>
        <vt:i4>0</vt:i4>
      </vt:variant>
      <vt:variant>
        <vt:i4>5</vt:i4>
      </vt:variant>
      <vt:variant>
        <vt:lpwstr>garantf1://92772.1122/</vt:lpwstr>
      </vt:variant>
      <vt:variant>
        <vt:lpwstr/>
      </vt:variant>
      <vt:variant>
        <vt:i4>7929892</vt:i4>
      </vt:variant>
      <vt:variant>
        <vt:i4>81</vt:i4>
      </vt:variant>
      <vt:variant>
        <vt:i4>0</vt:i4>
      </vt:variant>
      <vt:variant>
        <vt:i4>5</vt:i4>
      </vt:variant>
      <vt:variant>
        <vt:lpwstr>garantf1://92772.1116/</vt:lpwstr>
      </vt:variant>
      <vt:variant>
        <vt:lpwstr/>
      </vt:variant>
      <vt:variant>
        <vt:i4>7274530</vt:i4>
      </vt:variant>
      <vt:variant>
        <vt:i4>78</vt:i4>
      </vt:variant>
      <vt:variant>
        <vt:i4>0</vt:i4>
      </vt:variant>
      <vt:variant>
        <vt:i4>5</vt:i4>
      </vt:variant>
      <vt:variant>
        <vt:lpwstr>garantf1://35916.9/</vt:lpwstr>
      </vt:variant>
      <vt:variant>
        <vt:lpwstr/>
      </vt:variant>
      <vt:variant>
        <vt:i4>7864355</vt:i4>
      </vt:variant>
      <vt:variant>
        <vt:i4>75</vt:i4>
      </vt:variant>
      <vt:variant>
        <vt:i4>0</vt:i4>
      </vt:variant>
      <vt:variant>
        <vt:i4>5</vt:i4>
      </vt:variant>
      <vt:variant>
        <vt:lpwstr>garantf1://92772.1000/</vt:lpwstr>
      </vt:variant>
      <vt:variant>
        <vt:lpwstr/>
      </vt:variant>
      <vt:variant>
        <vt:i4>7864355</vt:i4>
      </vt:variant>
      <vt:variant>
        <vt:i4>72</vt:i4>
      </vt:variant>
      <vt:variant>
        <vt:i4>0</vt:i4>
      </vt:variant>
      <vt:variant>
        <vt:i4>5</vt:i4>
      </vt:variant>
      <vt:variant>
        <vt:lpwstr>garantf1://92772.1000/</vt:lpwstr>
      </vt:variant>
      <vt:variant>
        <vt:lpwstr/>
      </vt:variant>
      <vt:variant>
        <vt:i4>8323115</vt:i4>
      </vt:variant>
      <vt:variant>
        <vt:i4>69</vt:i4>
      </vt:variant>
      <vt:variant>
        <vt:i4>0</vt:i4>
      </vt:variant>
      <vt:variant>
        <vt:i4>5</vt:i4>
      </vt:variant>
      <vt:variant>
        <vt:lpwstr>garantf1://93595.1027/</vt:lpwstr>
      </vt:variant>
      <vt:variant>
        <vt:lpwstr/>
      </vt:variant>
      <vt:variant>
        <vt:i4>7929892</vt:i4>
      </vt:variant>
      <vt:variant>
        <vt:i4>66</vt:i4>
      </vt:variant>
      <vt:variant>
        <vt:i4>0</vt:i4>
      </vt:variant>
      <vt:variant>
        <vt:i4>5</vt:i4>
      </vt:variant>
      <vt:variant>
        <vt:lpwstr>garantf1://93595.1048/</vt:lpwstr>
      </vt:variant>
      <vt:variant>
        <vt:lpwstr/>
      </vt:variant>
      <vt:variant>
        <vt:i4>7929903</vt:i4>
      </vt:variant>
      <vt:variant>
        <vt:i4>63</vt:i4>
      </vt:variant>
      <vt:variant>
        <vt:i4>0</vt:i4>
      </vt:variant>
      <vt:variant>
        <vt:i4>5</vt:i4>
      </vt:variant>
      <vt:variant>
        <vt:lpwstr>garantf1://93595.1043/</vt:lpwstr>
      </vt:variant>
      <vt:variant>
        <vt:lpwstr/>
      </vt:variant>
      <vt:variant>
        <vt:i4>7929901</vt:i4>
      </vt:variant>
      <vt:variant>
        <vt:i4>60</vt:i4>
      </vt:variant>
      <vt:variant>
        <vt:i4>0</vt:i4>
      </vt:variant>
      <vt:variant>
        <vt:i4>5</vt:i4>
      </vt:variant>
      <vt:variant>
        <vt:lpwstr>garantf1://93595.1041/</vt:lpwstr>
      </vt:variant>
      <vt:variant>
        <vt:lpwstr/>
      </vt:variant>
      <vt:variant>
        <vt:i4>8060975</vt:i4>
      </vt:variant>
      <vt:variant>
        <vt:i4>57</vt:i4>
      </vt:variant>
      <vt:variant>
        <vt:i4>0</vt:i4>
      </vt:variant>
      <vt:variant>
        <vt:i4>5</vt:i4>
      </vt:variant>
      <vt:variant>
        <vt:lpwstr>garantf1://93595.1063/</vt:lpwstr>
      </vt:variant>
      <vt:variant>
        <vt:lpwstr/>
      </vt:variant>
      <vt:variant>
        <vt:i4>7340074</vt:i4>
      </vt:variant>
      <vt:variant>
        <vt:i4>54</vt:i4>
      </vt:variant>
      <vt:variant>
        <vt:i4>0</vt:i4>
      </vt:variant>
      <vt:variant>
        <vt:i4>5</vt:i4>
      </vt:variant>
      <vt:variant>
        <vt:lpwstr>garantf1://94853.1865/</vt:lpwstr>
      </vt:variant>
      <vt:variant>
        <vt:lpwstr/>
      </vt:variant>
      <vt:variant>
        <vt:i4>8323108</vt:i4>
      </vt:variant>
      <vt:variant>
        <vt:i4>51</vt:i4>
      </vt:variant>
      <vt:variant>
        <vt:i4>0</vt:i4>
      </vt:variant>
      <vt:variant>
        <vt:i4>5</vt:i4>
      </vt:variant>
      <vt:variant>
        <vt:lpwstr>garantf1://94853.1192/</vt:lpwstr>
      </vt:variant>
      <vt:variant>
        <vt:lpwstr/>
      </vt:variant>
      <vt:variant>
        <vt:i4>7798820</vt:i4>
      </vt:variant>
      <vt:variant>
        <vt:i4>48</vt:i4>
      </vt:variant>
      <vt:variant>
        <vt:i4>0</vt:i4>
      </vt:variant>
      <vt:variant>
        <vt:i4>5</vt:i4>
      </vt:variant>
      <vt:variant>
        <vt:lpwstr>garantf1://94853.1112/</vt:lpwstr>
      </vt:variant>
      <vt:variant>
        <vt:lpwstr/>
      </vt:variant>
      <vt:variant>
        <vt:i4>4587543</vt:i4>
      </vt:variant>
      <vt:variant>
        <vt:i4>45</vt:i4>
      </vt:variant>
      <vt:variant>
        <vt:i4>0</vt:i4>
      </vt:variant>
      <vt:variant>
        <vt:i4>5</vt:i4>
      </vt:variant>
      <vt:variant>
        <vt:lpwstr>garantf1://94853.10/</vt:lpwstr>
      </vt:variant>
      <vt:variant>
        <vt:lpwstr/>
      </vt:variant>
      <vt:variant>
        <vt:i4>6946849</vt:i4>
      </vt:variant>
      <vt:variant>
        <vt:i4>42</vt:i4>
      </vt:variant>
      <vt:variant>
        <vt:i4>0</vt:i4>
      </vt:variant>
      <vt:variant>
        <vt:i4>5</vt:i4>
      </vt:variant>
      <vt:variant>
        <vt:lpwstr>garantf1://94853.13251/</vt:lpwstr>
      </vt:variant>
      <vt:variant>
        <vt:lpwstr/>
      </vt:variant>
      <vt:variant>
        <vt:i4>8126505</vt:i4>
      </vt:variant>
      <vt:variant>
        <vt:i4>39</vt:i4>
      </vt:variant>
      <vt:variant>
        <vt:i4>0</vt:i4>
      </vt:variant>
      <vt:variant>
        <vt:i4>5</vt:i4>
      </vt:variant>
      <vt:variant>
        <vt:lpwstr>garantf1://93595.1015/</vt:lpwstr>
      </vt:variant>
      <vt:variant>
        <vt:lpwstr/>
      </vt:variant>
      <vt:variant>
        <vt:i4>8126499</vt:i4>
      </vt:variant>
      <vt:variant>
        <vt:i4>36</vt:i4>
      </vt:variant>
      <vt:variant>
        <vt:i4>0</vt:i4>
      </vt:variant>
      <vt:variant>
        <vt:i4>5</vt:i4>
      </vt:variant>
      <vt:variant>
        <vt:lpwstr>garantf1://96534.1000/</vt:lpwstr>
      </vt:variant>
      <vt:variant>
        <vt:lpwstr/>
      </vt:variant>
      <vt:variant>
        <vt:i4>7733283</vt:i4>
      </vt:variant>
      <vt:variant>
        <vt:i4>33</vt:i4>
      </vt:variant>
      <vt:variant>
        <vt:i4>0</vt:i4>
      </vt:variant>
      <vt:variant>
        <vt:i4>5</vt:i4>
      </vt:variant>
      <vt:variant>
        <vt:lpwstr>garantf1://94853.1105/</vt:lpwstr>
      </vt:variant>
      <vt:variant>
        <vt:lpwstr/>
      </vt:variant>
      <vt:variant>
        <vt:i4>8126504</vt:i4>
      </vt:variant>
      <vt:variant>
        <vt:i4>30</vt:i4>
      </vt:variant>
      <vt:variant>
        <vt:i4>0</vt:i4>
      </vt:variant>
      <vt:variant>
        <vt:i4>5</vt:i4>
      </vt:variant>
      <vt:variant>
        <vt:lpwstr>garantf1://93595.1014/</vt:lpwstr>
      </vt:variant>
      <vt:variant>
        <vt:lpwstr/>
      </vt:variant>
      <vt:variant>
        <vt:i4>6881323</vt:i4>
      </vt:variant>
      <vt:variant>
        <vt:i4>27</vt:i4>
      </vt:variant>
      <vt:variant>
        <vt:i4>0</vt:i4>
      </vt:variant>
      <vt:variant>
        <vt:i4>5</vt:i4>
      </vt:variant>
      <vt:variant>
        <vt:lpwstr>garantf1://94853.14282/</vt:lpwstr>
      </vt:variant>
      <vt:variant>
        <vt:lpwstr/>
      </vt:variant>
      <vt:variant>
        <vt:i4>7733287</vt:i4>
      </vt:variant>
      <vt:variant>
        <vt:i4>24</vt:i4>
      </vt:variant>
      <vt:variant>
        <vt:i4>0</vt:i4>
      </vt:variant>
      <vt:variant>
        <vt:i4>5</vt:i4>
      </vt:variant>
      <vt:variant>
        <vt:lpwstr>garantf1://94853.1000/</vt:lpwstr>
      </vt:variant>
      <vt:variant>
        <vt:lpwstr/>
      </vt:variant>
      <vt:variant>
        <vt:i4>4653064</vt:i4>
      </vt:variant>
      <vt:variant>
        <vt:i4>21</vt:i4>
      </vt:variant>
      <vt:variant>
        <vt:i4>0</vt:i4>
      </vt:variant>
      <vt:variant>
        <vt:i4>5</vt:i4>
      </vt:variant>
      <vt:variant>
        <vt:lpwstr>garantf1://10064235.1603/</vt:lpwstr>
      </vt:variant>
      <vt:variant>
        <vt:lpwstr/>
      </vt:variant>
      <vt:variant>
        <vt:i4>8192043</vt:i4>
      </vt:variant>
      <vt:variant>
        <vt:i4>18</vt:i4>
      </vt:variant>
      <vt:variant>
        <vt:i4>0</vt:i4>
      </vt:variant>
      <vt:variant>
        <vt:i4>5</vt:i4>
      </vt:variant>
      <vt:variant>
        <vt:lpwstr>garantf1://93595.1007/</vt:lpwstr>
      </vt:variant>
      <vt:variant>
        <vt:lpwstr/>
      </vt:variant>
      <vt:variant>
        <vt:i4>8192044</vt:i4>
      </vt:variant>
      <vt:variant>
        <vt:i4>15</vt:i4>
      </vt:variant>
      <vt:variant>
        <vt:i4>0</vt:i4>
      </vt:variant>
      <vt:variant>
        <vt:i4>5</vt:i4>
      </vt:variant>
      <vt:variant>
        <vt:lpwstr>garantf1://93595.1000/</vt:lpwstr>
      </vt:variant>
      <vt:variant>
        <vt:lpwstr/>
      </vt:variant>
      <vt:variant>
        <vt:i4>5767197</vt:i4>
      </vt:variant>
      <vt:variant>
        <vt:i4>12</vt:i4>
      </vt:variant>
      <vt:variant>
        <vt:i4>0</vt:i4>
      </vt:variant>
      <vt:variant>
        <vt:i4>5</vt:i4>
      </vt:variant>
      <vt:variant>
        <vt:lpwstr>garantf1://1448770.0/</vt:lpwstr>
      </vt:variant>
      <vt:variant>
        <vt:lpwstr/>
      </vt:variant>
      <vt:variant>
        <vt:i4>8257579</vt:i4>
      </vt:variant>
      <vt:variant>
        <vt:i4>9</vt:i4>
      </vt:variant>
      <vt:variant>
        <vt:i4>0</vt:i4>
      </vt:variant>
      <vt:variant>
        <vt:i4>5</vt:i4>
      </vt:variant>
      <vt:variant>
        <vt:lpwstr>garantf1://93584.1026/</vt:lpwstr>
      </vt:variant>
      <vt:variant>
        <vt:lpwstr/>
      </vt:variant>
      <vt:variant>
        <vt:i4>8192046</vt:i4>
      </vt:variant>
      <vt:variant>
        <vt:i4>6</vt:i4>
      </vt:variant>
      <vt:variant>
        <vt:i4>0</vt:i4>
      </vt:variant>
      <vt:variant>
        <vt:i4>5</vt:i4>
      </vt:variant>
      <vt:variant>
        <vt:lpwstr>garantf1://93584.1013/</vt:lpwstr>
      </vt:variant>
      <vt:variant>
        <vt:lpwstr/>
      </vt:variant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garantf1://93584.1006/</vt:lpwstr>
      </vt:variant>
      <vt:variant>
        <vt:lpwstr/>
      </vt:variant>
      <vt:variant>
        <vt:i4>8126511</vt:i4>
      </vt:variant>
      <vt:variant>
        <vt:i4>0</vt:i4>
      </vt:variant>
      <vt:variant>
        <vt:i4>0</vt:i4>
      </vt:variant>
      <vt:variant>
        <vt:i4>5</vt:i4>
      </vt:variant>
      <vt:variant>
        <vt:lpwstr>garantf1://93584.1002/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Путятинская СОШ</dc:creator>
  <cp:keywords/>
  <cp:lastModifiedBy>Admin</cp:lastModifiedBy>
  <cp:revision>2</cp:revision>
  <dcterms:created xsi:type="dcterms:W3CDTF">2013-04-26T10:58:00Z</dcterms:created>
  <dcterms:modified xsi:type="dcterms:W3CDTF">2013-04-26T10:58:00Z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